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62A" w:rsidRDefault="00BA662A">
      <w:pPr>
        <w:pStyle w:val="Ttulo"/>
      </w:pPr>
      <w:r>
        <w:t>Memorial Descritivo</w:t>
      </w:r>
    </w:p>
    <w:p w:rsidR="00BA662A" w:rsidRDefault="00BA662A">
      <w:pPr>
        <w:pStyle w:val="Ttulo"/>
      </w:pPr>
    </w:p>
    <w:p w:rsidR="00BA662A" w:rsidRDefault="00BA662A">
      <w:pPr>
        <w:pStyle w:val="Ttulo"/>
      </w:pPr>
    </w:p>
    <w:p w:rsidR="00BA662A" w:rsidRDefault="00BA662A">
      <w:pPr>
        <w:jc w:val="both"/>
        <w:rPr>
          <w:b/>
          <w:sz w:val="28"/>
        </w:rPr>
      </w:pPr>
      <w:proofErr w:type="gramStart"/>
      <w:r w:rsidRPr="008065F6">
        <w:rPr>
          <w:b/>
          <w:sz w:val="28"/>
        </w:rPr>
        <w:t>Obra</w:t>
      </w:r>
      <w:r>
        <w:rPr>
          <w:sz w:val="28"/>
        </w:rPr>
        <w:t xml:space="preserve"> :</w:t>
      </w:r>
      <w:proofErr w:type="gramEnd"/>
      <w:r w:rsidR="0095621D">
        <w:rPr>
          <w:b/>
          <w:sz w:val="28"/>
        </w:rPr>
        <w:t xml:space="preserve">  </w:t>
      </w:r>
      <w:r w:rsidR="004B61B2">
        <w:rPr>
          <w:b/>
          <w:sz w:val="28"/>
        </w:rPr>
        <w:t>XXXXXXXXXXXXXXXXXXX</w:t>
      </w:r>
    </w:p>
    <w:p w:rsidR="00525BE6" w:rsidRDefault="008065F6" w:rsidP="00525BE6">
      <w:pPr>
        <w:jc w:val="both"/>
        <w:rPr>
          <w:b/>
          <w:sz w:val="28"/>
        </w:rPr>
      </w:pPr>
      <w:proofErr w:type="gramStart"/>
      <w:r w:rsidRPr="008065F6">
        <w:rPr>
          <w:b/>
          <w:sz w:val="28"/>
        </w:rPr>
        <w:t>rua</w:t>
      </w:r>
      <w:proofErr w:type="gramEnd"/>
      <w:r w:rsidR="00BA662A">
        <w:rPr>
          <w:sz w:val="28"/>
        </w:rPr>
        <w:t>:</w:t>
      </w:r>
      <w:r w:rsidR="0095621D">
        <w:rPr>
          <w:b/>
          <w:sz w:val="28"/>
        </w:rPr>
        <w:t xml:space="preserve">  </w:t>
      </w:r>
      <w:r w:rsidR="004B61B2">
        <w:rPr>
          <w:b/>
          <w:sz w:val="28"/>
        </w:rPr>
        <w:t>XXXXXXXXXXXXXXXXXXXX</w:t>
      </w:r>
      <w:r w:rsidR="0082613C">
        <w:rPr>
          <w:b/>
          <w:sz w:val="28"/>
        </w:rPr>
        <w:t>.</w:t>
      </w:r>
      <w:r>
        <w:rPr>
          <w:b/>
          <w:sz w:val="28"/>
        </w:rPr>
        <w:t xml:space="preserve"> – Quadra * * -  Lote * * </w:t>
      </w:r>
    </w:p>
    <w:p w:rsidR="008065F6" w:rsidRDefault="008065F6" w:rsidP="008065F6">
      <w:pPr>
        <w:jc w:val="both"/>
        <w:rPr>
          <w:b/>
          <w:sz w:val="28"/>
        </w:rPr>
      </w:pPr>
      <w:r>
        <w:rPr>
          <w:b/>
          <w:sz w:val="28"/>
        </w:rPr>
        <w:t xml:space="preserve">Bairro: **                                         </w:t>
      </w:r>
      <w:r>
        <w:rPr>
          <w:b/>
          <w:sz w:val="28"/>
        </w:rPr>
        <w:t>Cadastro: 00x0000x0000</w:t>
      </w:r>
    </w:p>
    <w:p w:rsidR="0082613C" w:rsidRDefault="0082613C" w:rsidP="00525BE6">
      <w:pPr>
        <w:jc w:val="both"/>
        <w:rPr>
          <w:b/>
          <w:sz w:val="28"/>
        </w:rPr>
      </w:pPr>
      <w:bookmarkStart w:id="0" w:name="_GoBack"/>
      <w:bookmarkEnd w:id="0"/>
      <w:r w:rsidRPr="008065F6">
        <w:rPr>
          <w:b/>
          <w:sz w:val="28"/>
        </w:rPr>
        <w:t>Zoneamento</w:t>
      </w:r>
      <w:r w:rsidRPr="0082613C">
        <w:rPr>
          <w:sz w:val="28"/>
        </w:rPr>
        <w:t xml:space="preserve">: </w:t>
      </w:r>
      <w:r w:rsidR="004B61B2">
        <w:rPr>
          <w:b/>
          <w:sz w:val="28"/>
        </w:rPr>
        <w:t>XXXXXXXXXX</w:t>
      </w:r>
      <w:r>
        <w:rPr>
          <w:b/>
          <w:sz w:val="28"/>
        </w:rPr>
        <w:t>.</w:t>
      </w:r>
    </w:p>
    <w:p w:rsidR="00BA662A" w:rsidRDefault="00BA662A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</w:t>
      </w:r>
    </w:p>
    <w:p w:rsidR="00BA662A" w:rsidRDefault="00BA662A">
      <w:pPr>
        <w:jc w:val="both"/>
        <w:rPr>
          <w:b/>
          <w:sz w:val="28"/>
        </w:rPr>
      </w:pPr>
      <w:r>
        <w:rPr>
          <w:sz w:val="28"/>
        </w:rPr>
        <w:t>Proprietário(a):</w:t>
      </w:r>
      <w:r w:rsidR="0095621D">
        <w:rPr>
          <w:b/>
          <w:sz w:val="28"/>
        </w:rPr>
        <w:t xml:space="preserve">  </w:t>
      </w:r>
      <w:r w:rsidR="004B61B2">
        <w:rPr>
          <w:b/>
          <w:sz w:val="28"/>
        </w:rPr>
        <w:t>XXXXXXXXXXXXXXX</w:t>
      </w:r>
      <w:r w:rsidR="0082613C">
        <w:rPr>
          <w:b/>
          <w:sz w:val="28"/>
        </w:rPr>
        <w:t>.</w:t>
      </w:r>
    </w:p>
    <w:p w:rsidR="00BA662A" w:rsidRDefault="00BA662A">
      <w:pPr>
        <w:jc w:val="both"/>
        <w:rPr>
          <w:sz w:val="24"/>
        </w:rPr>
      </w:pPr>
      <w:r>
        <w:rPr>
          <w:b/>
          <w:sz w:val="24"/>
        </w:rPr>
        <w:t>1 – Fundação:</w:t>
      </w:r>
      <w:r>
        <w:rPr>
          <w:sz w:val="24"/>
        </w:rPr>
        <w:t xml:space="preserve"> Com estaca manual ou tipo Strauss, com capacidade de carga e profundidade de acordo com as capacidades do subsolo. Estacas encabeçadas por um bloco de concreto armado, calculado segundo carga atuante no conjunto de estacas correspondentes. As estacas e vigas baldrame</w:t>
      </w:r>
      <w:r w:rsidR="00525BE6">
        <w:rPr>
          <w:sz w:val="24"/>
        </w:rPr>
        <w:t xml:space="preserve"> </w:t>
      </w:r>
      <w:r>
        <w:rPr>
          <w:sz w:val="24"/>
        </w:rPr>
        <w:t xml:space="preserve">armadas de acordo com o projeto de fundações. Todo o concreto utilizado com </w:t>
      </w:r>
      <w:proofErr w:type="spellStart"/>
      <w:r>
        <w:rPr>
          <w:sz w:val="24"/>
        </w:rPr>
        <w:t>fck</w:t>
      </w:r>
      <w:proofErr w:type="spellEnd"/>
      <w:r>
        <w:rPr>
          <w:sz w:val="24"/>
        </w:rPr>
        <w:t xml:space="preserve"> = 150 kgf/cm2, no mínimo.</w:t>
      </w:r>
    </w:p>
    <w:p w:rsidR="00BA662A" w:rsidRDefault="00BA662A">
      <w:pPr>
        <w:jc w:val="both"/>
        <w:rPr>
          <w:sz w:val="24"/>
        </w:rPr>
      </w:pPr>
      <w:r>
        <w:rPr>
          <w:b/>
          <w:sz w:val="24"/>
        </w:rPr>
        <w:t>2 – Impermeabilização:</w:t>
      </w:r>
      <w:r>
        <w:rPr>
          <w:sz w:val="24"/>
        </w:rPr>
        <w:t xml:space="preserve"> Impermeabilização nas três faces, inicialmente com mistura de cimento e material impermeabilizante conforme especificação do fabricante e posteriormente com duas demãos de </w:t>
      </w:r>
      <w:proofErr w:type="spellStart"/>
      <w:r>
        <w:rPr>
          <w:sz w:val="24"/>
        </w:rPr>
        <w:t>Neutrol</w:t>
      </w:r>
      <w:proofErr w:type="spellEnd"/>
      <w:r>
        <w:rPr>
          <w:sz w:val="24"/>
        </w:rPr>
        <w:t xml:space="preserve"> ou similar.</w:t>
      </w:r>
    </w:p>
    <w:p w:rsidR="00BA662A" w:rsidRDefault="00BA662A">
      <w:pPr>
        <w:jc w:val="both"/>
        <w:rPr>
          <w:sz w:val="24"/>
        </w:rPr>
      </w:pPr>
      <w:r>
        <w:rPr>
          <w:b/>
          <w:sz w:val="24"/>
        </w:rPr>
        <w:t xml:space="preserve">3 – Alvenaria de Elevação: </w:t>
      </w:r>
      <w:r>
        <w:rPr>
          <w:sz w:val="24"/>
        </w:rPr>
        <w:t xml:space="preserve">Alvenaria de elevação assentadas com argamassa mista de saibro, cal e areia de boa consistência. Todas as fiadas niveladas, prumadas e alinhadas, com juntas não superior a </w:t>
      </w:r>
      <w:smartTag w:uri="urn:schemas-microsoft-com:office:smarttags" w:element="metricconverter">
        <w:smartTagPr>
          <w:attr w:name="ProductID" w:val="8 mm"/>
        </w:smartTagPr>
        <w:r>
          <w:rPr>
            <w:sz w:val="24"/>
          </w:rPr>
          <w:t>8 mm</w:t>
        </w:r>
      </w:smartTag>
      <w:r>
        <w:rPr>
          <w:sz w:val="24"/>
        </w:rPr>
        <w:t xml:space="preserve"> de espessura. No respaldo da alvenaria de elevação cinta de amarração de concreto armado, conforme projeto estrutural.</w:t>
      </w:r>
    </w:p>
    <w:p w:rsidR="00BA662A" w:rsidRDefault="00BA662A">
      <w:pPr>
        <w:jc w:val="both"/>
        <w:rPr>
          <w:sz w:val="24"/>
        </w:rPr>
      </w:pPr>
      <w:r>
        <w:rPr>
          <w:b/>
          <w:sz w:val="24"/>
        </w:rPr>
        <w:t>4 – Cobertura e Forro:</w:t>
      </w:r>
      <w:r>
        <w:rPr>
          <w:sz w:val="24"/>
        </w:rPr>
        <w:t xml:space="preserve"> Em telhas cerâmicas ou </w:t>
      </w:r>
      <w:proofErr w:type="spellStart"/>
      <w:r>
        <w:rPr>
          <w:sz w:val="24"/>
        </w:rPr>
        <w:t>fibro</w:t>
      </w:r>
      <w:proofErr w:type="spellEnd"/>
      <w:r>
        <w:rPr>
          <w:sz w:val="24"/>
        </w:rPr>
        <w:t xml:space="preserve"> cimento sobre estrutura de madeira ou aço com inclinação de 10% a 30% conforme indicação do projeto arquitetônico. Forro, quando houver, de vigas pré fabricada de concreto armado e lajotas cerâmicas ou isopor.</w:t>
      </w:r>
    </w:p>
    <w:p w:rsidR="00BA662A" w:rsidRDefault="00BA662A">
      <w:pPr>
        <w:jc w:val="both"/>
        <w:rPr>
          <w:sz w:val="24"/>
        </w:rPr>
      </w:pPr>
      <w:r>
        <w:rPr>
          <w:b/>
          <w:sz w:val="24"/>
        </w:rPr>
        <w:t xml:space="preserve">5 – Esquadrias: </w:t>
      </w:r>
      <w:r>
        <w:rPr>
          <w:sz w:val="24"/>
        </w:rPr>
        <w:t>De ferro ou madeira, sistema basculante ou de correr, com vidros lisos e canelados, fixado com massa de vedação. De madeira de peroba ou de madeira de lei de primeira qualidade os batentes e guarnições. As ferragens utilizadas de primeira qualidade, com os eixos das fechaduras colocados a 1</w:t>
      </w:r>
      <w:r w:rsidR="00525BE6">
        <w:rPr>
          <w:sz w:val="24"/>
        </w:rPr>
        <w:t>,</w:t>
      </w:r>
      <w:r>
        <w:rPr>
          <w:sz w:val="24"/>
        </w:rPr>
        <w:t>05 m de altura do piso.</w:t>
      </w:r>
    </w:p>
    <w:p w:rsidR="00BA662A" w:rsidRDefault="00BA662A">
      <w:pPr>
        <w:jc w:val="both"/>
        <w:rPr>
          <w:sz w:val="24"/>
        </w:rPr>
      </w:pPr>
      <w:r>
        <w:rPr>
          <w:b/>
          <w:sz w:val="24"/>
        </w:rPr>
        <w:t>6 – Instalações:</w:t>
      </w:r>
      <w:r>
        <w:rPr>
          <w:sz w:val="24"/>
        </w:rPr>
        <w:t xml:space="preserve"> </w:t>
      </w:r>
    </w:p>
    <w:p w:rsidR="00BA662A" w:rsidRDefault="00BA662A">
      <w:pPr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Elétricas: </w:t>
      </w:r>
      <w:r>
        <w:rPr>
          <w:sz w:val="24"/>
        </w:rPr>
        <w:t xml:space="preserve">Totalmente embutidas em </w:t>
      </w:r>
      <w:proofErr w:type="spellStart"/>
      <w:r>
        <w:rPr>
          <w:sz w:val="24"/>
        </w:rPr>
        <w:t>eletrodutos</w:t>
      </w:r>
      <w:proofErr w:type="spellEnd"/>
      <w:r>
        <w:rPr>
          <w:sz w:val="24"/>
        </w:rPr>
        <w:t xml:space="preserve"> de plástico preto de ½” e ¾”, de acordo com a ABNT, com enfiação em cobre eletrolítico e isolação plástica para 600 volts, com circuitos previamente e corretamente dimensionados. Tomadas, interruptores e caixas de passagens com espelhos e dispositivos de primeira qualidade. Chuveiros ou aquecedores com circuitos independentes de 220V.</w:t>
      </w:r>
    </w:p>
    <w:p w:rsidR="00BA662A" w:rsidRDefault="00BA662A">
      <w:pPr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De Água Fria: </w:t>
      </w:r>
      <w:r>
        <w:rPr>
          <w:sz w:val="24"/>
        </w:rPr>
        <w:t>Toda de PVC, marca tigre ou similar, com diâmetro mínimo de ¾”.  Abastecimento  feito através da rede pública, ou poço freático na ausência de rede pública. Armazenamento  em reservatórios apropriados.</w:t>
      </w:r>
    </w:p>
    <w:p w:rsidR="00BA662A" w:rsidRDefault="00BA662A">
      <w:pPr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De Água Quente:</w:t>
      </w:r>
      <w:r>
        <w:rPr>
          <w:sz w:val="24"/>
        </w:rPr>
        <w:t xml:space="preserve"> Não tem instalações previstas para água quente.</w:t>
      </w:r>
      <w:r w:rsidR="00CC082C">
        <w:rPr>
          <w:sz w:val="24"/>
        </w:rPr>
        <w:t xml:space="preserve"> </w:t>
      </w:r>
      <w:r>
        <w:rPr>
          <w:sz w:val="24"/>
        </w:rPr>
        <w:t xml:space="preserve">No caso de instalações para água quente terá diâmetro mínimo de ¾” em cobre ou outro material adequado, com </w:t>
      </w:r>
      <w:r w:rsidR="004B61B2">
        <w:rPr>
          <w:sz w:val="24"/>
        </w:rPr>
        <w:t>reservatório apropriado</w:t>
      </w:r>
      <w:r>
        <w:rPr>
          <w:sz w:val="24"/>
        </w:rPr>
        <w:t xml:space="preserve">. </w:t>
      </w:r>
    </w:p>
    <w:p w:rsidR="00BA662A" w:rsidRDefault="00BA662A">
      <w:pPr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De Esgoto Sanitário:</w:t>
      </w:r>
      <w:r>
        <w:rPr>
          <w:sz w:val="24"/>
        </w:rPr>
        <w:t xml:space="preserve"> Toda de PVC, marca tigre ou similar, </w:t>
      </w:r>
      <w:smartTag w:uri="urn:schemas-microsoft-com:office:smarttags" w:element="metricconverter">
        <w:smartTagPr>
          <w:attr w:name="ProductID" w:val="04”"/>
        </w:smartTagPr>
        <w:r>
          <w:rPr>
            <w:sz w:val="24"/>
          </w:rPr>
          <w:t>04”</w:t>
        </w:r>
      </w:smartTag>
      <w:r>
        <w:rPr>
          <w:sz w:val="24"/>
        </w:rPr>
        <w:t xml:space="preserve"> e </w:t>
      </w:r>
      <w:smartTag w:uri="urn:schemas-microsoft-com:office:smarttags" w:element="metricconverter">
        <w:smartTagPr>
          <w:attr w:name="ProductID" w:val="06”"/>
        </w:smartTagPr>
        <w:r>
          <w:rPr>
            <w:sz w:val="24"/>
          </w:rPr>
          <w:t>06”</w:t>
        </w:r>
      </w:smartTag>
      <w:r>
        <w:rPr>
          <w:sz w:val="24"/>
        </w:rPr>
        <w:t xml:space="preserve"> com declividade não inferior a 1%, ralos sifonados nos banheiros. O esgoto ligado a rede pública, ou fossa séptica e poço absorvente na ausência de rede pública.</w:t>
      </w:r>
    </w:p>
    <w:p w:rsidR="00BA662A" w:rsidRDefault="00BA662A">
      <w:pPr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De Águas Pluviais: </w:t>
      </w:r>
      <w:r>
        <w:rPr>
          <w:sz w:val="24"/>
        </w:rPr>
        <w:t xml:space="preserve">Em condutores subterrâneos de tubo PVC </w:t>
      </w:r>
      <w:smartTag w:uri="urn:schemas-microsoft-com:office:smarttags" w:element="metricconverter">
        <w:smartTagPr>
          <w:attr w:name="ProductID" w:val="04”"/>
        </w:smartTagPr>
        <w:r>
          <w:rPr>
            <w:sz w:val="24"/>
          </w:rPr>
          <w:t>04”</w:t>
        </w:r>
      </w:smartTag>
      <w:r>
        <w:rPr>
          <w:sz w:val="24"/>
        </w:rPr>
        <w:t>, com declividade não inferior a 2%. A coleta  feita em caixas de passagem  de ralos circulares  de PVC.</w:t>
      </w:r>
    </w:p>
    <w:p w:rsidR="00BA662A" w:rsidRDefault="00BA662A">
      <w:pPr>
        <w:jc w:val="both"/>
        <w:rPr>
          <w:sz w:val="24"/>
        </w:rPr>
      </w:pPr>
      <w:r>
        <w:rPr>
          <w:b/>
          <w:sz w:val="24"/>
        </w:rPr>
        <w:lastRenderedPageBreak/>
        <w:t xml:space="preserve">7 – Pisos: </w:t>
      </w:r>
      <w:r>
        <w:rPr>
          <w:sz w:val="24"/>
        </w:rPr>
        <w:t>Todas as dependências com cimento polido ou pisos cerâmicos de primeira qualidade, assentados sobre lastro de concreto, devidamente nivelado. No perímetro externo da construção calçamento de concreto com largura de 1</w:t>
      </w:r>
      <w:r w:rsidR="00CC082C">
        <w:rPr>
          <w:sz w:val="24"/>
        </w:rPr>
        <w:t>,</w:t>
      </w:r>
      <w:r>
        <w:rPr>
          <w:sz w:val="24"/>
        </w:rPr>
        <w:t>00</w:t>
      </w:r>
      <w:r w:rsidR="00525BE6">
        <w:rPr>
          <w:sz w:val="24"/>
        </w:rPr>
        <w:t xml:space="preserve"> </w:t>
      </w:r>
      <w:r>
        <w:rPr>
          <w:sz w:val="24"/>
        </w:rPr>
        <w:t xml:space="preserve">metro.                                                                    </w:t>
      </w:r>
      <w:r>
        <w:rPr>
          <w:b/>
          <w:sz w:val="24"/>
        </w:rPr>
        <w:t>8 – Revestimento:</w:t>
      </w:r>
      <w:r>
        <w:rPr>
          <w:sz w:val="24"/>
        </w:rPr>
        <w:t xml:space="preserve"> Chapisco grosso de cimento e areia, sobre alvenaria, a forma de permitir a correção do emboço e reboco sendo na espessura média de 1</w:t>
      </w:r>
      <w:r w:rsidR="00CC082C">
        <w:rPr>
          <w:sz w:val="24"/>
        </w:rPr>
        <w:t>,</w:t>
      </w:r>
      <w:r>
        <w:rPr>
          <w:sz w:val="24"/>
        </w:rPr>
        <w:t>5 cm, em argamassa média de cal, areia e cimento bem comprimido, aprumado e desempenado. Cozinhas, copas, sanitários. B.I ou azulejos de primeira qualidade até 2</w:t>
      </w:r>
      <w:r w:rsidR="00CC082C">
        <w:rPr>
          <w:sz w:val="24"/>
        </w:rPr>
        <w:t>,</w:t>
      </w:r>
      <w:r>
        <w:rPr>
          <w:sz w:val="24"/>
        </w:rPr>
        <w:t>00 m ou até o teto.</w:t>
      </w:r>
    </w:p>
    <w:p w:rsidR="00BA662A" w:rsidRDefault="00BA662A">
      <w:pPr>
        <w:jc w:val="both"/>
        <w:rPr>
          <w:sz w:val="24"/>
        </w:rPr>
      </w:pPr>
      <w:r>
        <w:rPr>
          <w:b/>
          <w:sz w:val="24"/>
        </w:rPr>
        <w:t xml:space="preserve">9 – Pintura: </w:t>
      </w:r>
      <w:r>
        <w:rPr>
          <w:sz w:val="24"/>
        </w:rPr>
        <w:t>Todas as paredes e forro de tintas laváveis. Nas esquadrias tintas automotivas polido sobre a base lixada e protegida a zarcão ou similar, nas madeiras verniz ou esmalte sintético, sobre a base lixada.</w:t>
      </w:r>
    </w:p>
    <w:p w:rsidR="00BA662A" w:rsidRDefault="00BA662A">
      <w:pPr>
        <w:jc w:val="both"/>
        <w:rPr>
          <w:sz w:val="24"/>
        </w:rPr>
      </w:pPr>
      <w:r>
        <w:rPr>
          <w:b/>
          <w:sz w:val="24"/>
        </w:rPr>
        <w:t xml:space="preserve">10 – Limpeza da Obra: </w:t>
      </w:r>
      <w:r>
        <w:rPr>
          <w:sz w:val="24"/>
        </w:rPr>
        <w:t>Após a conclusão, obra totalmente limpa, assegurando o perfeito funcionamento das instalações e aparelhos.</w:t>
      </w:r>
    </w:p>
    <w:p w:rsidR="002678A1" w:rsidRDefault="002678A1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2678A1" w:rsidRDefault="002678A1">
      <w:pPr>
        <w:jc w:val="both"/>
        <w:rPr>
          <w:sz w:val="24"/>
        </w:rPr>
      </w:pPr>
      <w:r>
        <w:rPr>
          <w:sz w:val="24"/>
        </w:rPr>
        <w:t>RESOLUÇÃO DO CREA:</w:t>
      </w:r>
    </w:p>
    <w:p w:rsidR="002678A1" w:rsidRDefault="002678A1">
      <w:pPr>
        <w:jc w:val="both"/>
        <w:rPr>
          <w:sz w:val="24"/>
        </w:rPr>
      </w:pPr>
      <w:r>
        <w:rPr>
          <w:sz w:val="24"/>
        </w:rPr>
        <w:t>Conforme resolução do CREA nº 229 de 27 de julho de 1.975, que dispões sobre a regularização dos trabalhos de Engenharia, Arquitetura e Agronomia, iniciados ou concluídos sem participação efetiva do responsável técnico, informa que:</w:t>
      </w:r>
    </w:p>
    <w:p w:rsidR="002678A1" w:rsidRDefault="002678A1" w:rsidP="002678A1">
      <w:pPr>
        <w:pStyle w:val="Pargrafoda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Toda vistoria da edificação foi realizada o olho nu e, na presente data, não foram constatadas a presença de trincas, rachaduras ou fendas no piso, no forro ou nos elementos estruturais, capazes de comprometer a estabilidade de edificação.</w:t>
      </w:r>
    </w:p>
    <w:p w:rsidR="002678A1" w:rsidRDefault="002678A1" w:rsidP="002678A1">
      <w:pPr>
        <w:pStyle w:val="Pargrafoda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Não foi pesquisado o método construtivo, nem os materiais utilizados, as características ou resistências, das quais se utilizou a construtor, bem como não foi pesquisado a quantidade</w:t>
      </w:r>
      <w:r w:rsidR="00737776">
        <w:rPr>
          <w:sz w:val="24"/>
        </w:rPr>
        <w:t xml:space="preserve"> dos materiais básicos e de acabamento utilizados na obra.</w:t>
      </w:r>
    </w:p>
    <w:p w:rsidR="00737776" w:rsidRPr="002678A1" w:rsidRDefault="00737776" w:rsidP="002678A1">
      <w:pPr>
        <w:pStyle w:val="Pargrafoda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O responsável técnico por esta regularizado (ART nº </w:t>
      </w:r>
      <w:r w:rsidR="004B61B2">
        <w:rPr>
          <w:sz w:val="24"/>
        </w:rPr>
        <w:t>XXXXXX</w:t>
      </w:r>
      <w:r>
        <w:rPr>
          <w:sz w:val="24"/>
        </w:rPr>
        <w:t>) esclarece que não participou, como dirigente técnico, de nenhuma etapa construtiva da obra, sendo que a mesma já se encontra edificada e com todas as fases de acabamento concluídas.</w:t>
      </w:r>
    </w:p>
    <w:p w:rsidR="00BA662A" w:rsidRDefault="00BA662A">
      <w:pPr>
        <w:jc w:val="both"/>
        <w:rPr>
          <w:sz w:val="24"/>
        </w:rPr>
      </w:pPr>
    </w:p>
    <w:p w:rsidR="00BA662A" w:rsidRDefault="00BA662A">
      <w:pPr>
        <w:jc w:val="both"/>
        <w:rPr>
          <w:sz w:val="24"/>
        </w:rPr>
      </w:pPr>
    </w:p>
    <w:p w:rsidR="00BA662A" w:rsidRDefault="00BA662A">
      <w:pPr>
        <w:jc w:val="both"/>
        <w:rPr>
          <w:sz w:val="24"/>
        </w:rPr>
      </w:pPr>
    </w:p>
    <w:p w:rsidR="00BA662A" w:rsidRDefault="00BA662A">
      <w:pPr>
        <w:jc w:val="both"/>
        <w:rPr>
          <w:sz w:val="24"/>
        </w:rPr>
      </w:pPr>
    </w:p>
    <w:p w:rsidR="00BA662A" w:rsidRDefault="00BA662A">
      <w:pPr>
        <w:jc w:val="both"/>
        <w:rPr>
          <w:sz w:val="24"/>
        </w:rPr>
      </w:pPr>
    </w:p>
    <w:p w:rsidR="00BA662A" w:rsidRDefault="00BA662A">
      <w:pPr>
        <w:pStyle w:val="Ttulo1"/>
        <w:tabs>
          <w:tab w:val="left" w:pos="0"/>
        </w:tabs>
        <w:rPr>
          <w:bCs/>
        </w:rPr>
      </w:pPr>
      <w:r>
        <w:rPr>
          <w:bCs/>
        </w:rPr>
        <w:t>PROPRIETÁRIO(A):</w:t>
      </w:r>
    </w:p>
    <w:p w:rsidR="002131E4" w:rsidRPr="002131E4" w:rsidRDefault="002131E4" w:rsidP="002131E4"/>
    <w:p w:rsidR="002131E4" w:rsidRPr="002131E4" w:rsidRDefault="002131E4" w:rsidP="002131E4"/>
    <w:p w:rsidR="00BA662A" w:rsidRDefault="00BA662A">
      <w:pPr>
        <w:jc w:val="both"/>
        <w:rPr>
          <w:sz w:val="24"/>
        </w:rPr>
      </w:pPr>
    </w:p>
    <w:p w:rsidR="00BA662A" w:rsidRDefault="00BA662A">
      <w:pPr>
        <w:jc w:val="both"/>
        <w:rPr>
          <w:sz w:val="24"/>
        </w:rPr>
      </w:pPr>
      <w:r>
        <w:rPr>
          <w:sz w:val="24"/>
        </w:rPr>
        <w:t>___________________________________</w:t>
      </w:r>
    </w:p>
    <w:p w:rsidR="00BA662A" w:rsidRDefault="00BA662A">
      <w:pPr>
        <w:jc w:val="both"/>
        <w:rPr>
          <w:sz w:val="28"/>
        </w:rPr>
      </w:pPr>
      <w:r>
        <w:rPr>
          <w:bCs/>
        </w:rPr>
        <w:t xml:space="preserve"> </w:t>
      </w:r>
      <w:r w:rsidR="004B61B2">
        <w:rPr>
          <w:sz w:val="28"/>
        </w:rPr>
        <w:t>XXXXXXXXXXXXXXXXX</w:t>
      </w:r>
      <w:r w:rsidR="0082613C" w:rsidRPr="0082613C">
        <w:rPr>
          <w:sz w:val="28"/>
        </w:rPr>
        <w:t>.</w:t>
      </w:r>
    </w:p>
    <w:p w:rsidR="002131E4" w:rsidRPr="005B62E7" w:rsidRDefault="005B62E7">
      <w:pPr>
        <w:jc w:val="both"/>
        <w:rPr>
          <w:bCs/>
          <w:sz w:val="24"/>
          <w:szCs w:val="24"/>
        </w:rPr>
      </w:pPr>
      <w:r w:rsidRPr="005B62E7">
        <w:rPr>
          <w:bCs/>
          <w:sz w:val="24"/>
          <w:szCs w:val="24"/>
        </w:rPr>
        <w:t>CPF: nº 154.642.738-40</w:t>
      </w:r>
    </w:p>
    <w:p w:rsidR="00BA662A" w:rsidRDefault="00BA662A">
      <w:pPr>
        <w:jc w:val="both"/>
        <w:rPr>
          <w:bCs/>
        </w:rPr>
      </w:pPr>
    </w:p>
    <w:p w:rsidR="00BA662A" w:rsidRDefault="00BA662A">
      <w:pPr>
        <w:jc w:val="both"/>
        <w:rPr>
          <w:bCs/>
        </w:rPr>
      </w:pPr>
    </w:p>
    <w:p w:rsidR="00BA662A" w:rsidRDefault="00BA662A">
      <w:pPr>
        <w:pStyle w:val="Ttulo1"/>
        <w:tabs>
          <w:tab w:val="left" w:pos="0"/>
        </w:tabs>
      </w:pPr>
      <w:r>
        <w:t>AUTOR E RESP. TÉCNICO:</w:t>
      </w:r>
    </w:p>
    <w:p w:rsidR="002131E4" w:rsidRPr="002131E4" w:rsidRDefault="002131E4" w:rsidP="002131E4"/>
    <w:p w:rsidR="00BA662A" w:rsidRDefault="00BA662A"/>
    <w:p w:rsidR="00BA662A" w:rsidRDefault="00BA662A">
      <w:pPr>
        <w:jc w:val="both"/>
        <w:rPr>
          <w:sz w:val="24"/>
        </w:rPr>
      </w:pPr>
      <w:r>
        <w:rPr>
          <w:sz w:val="24"/>
        </w:rPr>
        <w:t>_____________________________________</w:t>
      </w:r>
    </w:p>
    <w:p w:rsidR="00BA662A" w:rsidRPr="005B62E7" w:rsidRDefault="004B61B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XXXXXXXXXXXXXXXXX</w:t>
      </w:r>
    </w:p>
    <w:p w:rsidR="00BA662A" w:rsidRPr="0082613C" w:rsidRDefault="00525BE6">
      <w:pPr>
        <w:rPr>
          <w:bCs/>
          <w:sz w:val="24"/>
          <w:szCs w:val="24"/>
        </w:rPr>
      </w:pPr>
      <w:r w:rsidRPr="0082613C">
        <w:rPr>
          <w:bCs/>
          <w:sz w:val="24"/>
          <w:szCs w:val="24"/>
        </w:rPr>
        <w:t>Eng. Civil</w:t>
      </w:r>
      <w:r w:rsidR="004B61B2">
        <w:rPr>
          <w:bCs/>
          <w:sz w:val="24"/>
          <w:szCs w:val="24"/>
        </w:rPr>
        <w:t>/Arquiteto</w:t>
      </w:r>
    </w:p>
    <w:p w:rsidR="00525BE6" w:rsidRDefault="00525BE6">
      <w:pPr>
        <w:rPr>
          <w:bCs/>
          <w:sz w:val="24"/>
          <w:szCs w:val="24"/>
        </w:rPr>
      </w:pPr>
      <w:r w:rsidRPr="0082613C">
        <w:rPr>
          <w:bCs/>
          <w:sz w:val="24"/>
          <w:szCs w:val="24"/>
        </w:rPr>
        <w:t xml:space="preserve">Crea: </w:t>
      </w:r>
      <w:r w:rsidR="0082613C">
        <w:rPr>
          <w:bCs/>
          <w:sz w:val="24"/>
          <w:szCs w:val="24"/>
        </w:rPr>
        <w:t>5060669417</w:t>
      </w:r>
    </w:p>
    <w:p w:rsidR="004B61B2" w:rsidRPr="0082613C" w:rsidRDefault="004B61B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 º ART/RRT</w:t>
      </w:r>
    </w:p>
    <w:sectPr w:rsidR="004B61B2" w:rsidRPr="0082613C" w:rsidSect="00A6547C">
      <w:footnotePr>
        <w:pos w:val="beneathText"/>
      </w:footnotePr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349CA"/>
    <w:multiLevelType w:val="hybridMultilevel"/>
    <w:tmpl w:val="428A13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1C"/>
    <w:rsid w:val="000F35DD"/>
    <w:rsid w:val="002131E4"/>
    <w:rsid w:val="002678A1"/>
    <w:rsid w:val="0028539B"/>
    <w:rsid w:val="004B61B2"/>
    <w:rsid w:val="00525BE6"/>
    <w:rsid w:val="005B62E7"/>
    <w:rsid w:val="0069531C"/>
    <w:rsid w:val="00737776"/>
    <w:rsid w:val="008065F6"/>
    <w:rsid w:val="0082613C"/>
    <w:rsid w:val="008E3E1F"/>
    <w:rsid w:val="008E5D13"/>
    <w:rsid w:val="0095621D"/>
    <w:rsid w:val="00A4254B"/>
    <w:rsid w:val="00A6547C"/>
    <w:rsid w:val="00BA662A"/>
    <w:rsid w:val="00BE0CB7"/>
    <w:rsid w:val="00C92130"/>
    <w:rsid w:val="00CC082C"/>
    <w:rsid w:val="00E1685C"/>
    <w:rsid w:val="00E961E5"/>
    <w:rsid w:val="00F24684"/>
    <w:rsid w:val="00FC2412"/>
    <w:rsid w:val="00F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EE0F22"/>
  <w15:docId w15:val="{E6AE25AB-9B48-48D6-BBEE-68F3083E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47C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A6547C"/>
    <w:pPr>
      <w:keepNext/>
      <w:tabs>
        <w:tab w:val="num" w:pos="0"/>
      </w:tabs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6547C"/>
  </w:style>
  <w:style w:type="paragraph" w:customStyle="1" w:styleId="Captulo">
    <w:name w:val="Capítulo"/>
    <w:basedOn w:val="Normal"/>
    <w:next w:val="Corpodetexto"/>
    <w:rsid w:val="00A654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A6547C"/>
    <w:pPr>
      <w:spacing w:after="120"/>
    </w:pPr>
  </w:style>
  <w:style w:type="paragraph" w:styleId="Lista">
    <w:name w:val="List"/>
    <w:basedOn w:val="Corpodetexto"/>
    <w:semiHidden/>
    <w:rsid w:val="00A6547C"/>
    <w:rPr>
      <w:rFonts w:cs="Tahoma"/>
    </w:rPr>
  </w:style>
  <w:style w:type="paragraph" w:customStyle="1" w:styleId="Legenda1">
    <w:name w:val="Legenda1"/>
    <w:basedOn w:val="Normal"/>
    <w:rsid w:val="00A6547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A6547C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A6547C"/>
    <w:pPr>
      <w:jc w:val="center"/>
    </w:pPr>
    <w:rPr>
      <w:b/>
      <w:i/>
      <w:sz w:val="28"/>
    </w:rPr>
  </w:style>
  <w:style w:type="paragraph" w:styleId="Subttulo">
    <w:name w:val="Subtitle"/>
    <w:basedOn w:val="Captulo"/>
    <w:next w:val="Corpodetexto"/>
    <w:qFormat/>
    <w:rsid w:val="00A6547C"/>
    <w:pPr>
      <w:jc w:val="center"/>
    </w:pPr>
    <w:rPr>
      <w:i/>
      <w:iCs/>
    </w:rPr>
  </w:style>
  <w:style w:type="paragraph" w:styleId="PargrafodaLista">
    <w:name w:val="List Paragraph"/>
    <w:basedOn w:val="Normal"/>
    <w:uiPriority w:val="34"/>
    <w:qFormat/>
    <w:rsid w:val="0026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811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Memorial Descritivo</vt:lpstr>
    </vt:vector>
  </TitlesOfParts>
  <Company>pmj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Memorial Descritivo</dc:title>
  <dc:creator>Windows</dc:creator>
  <cp:lastModifiedBy>Pref Jaguariuna</cp:lastModifiedBy>
  <cp:revision>3</cp:revision>
  <cp:lastPrinted>2018-01-02T11:45:00Z</cp:lastPrinted>
  <dcterms:created xsi:type="dcterms:W3CDTF">2023-03-20T14:30:00Z</dcterms:created>
  <dcterms:modified xsi:type="dcterms:W3CDTF">2023-03-20T14:32:00Z</dcterms:modified>
</cp:coreProperties>
</file>